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8F57" w14:textId="77777777" w:rsidR="00CB1634" w:rsidRDefault="00CB1634">
      <w:pPr>
        <w:rPr>
          <w:lang w:val="en-US"/>
        </w:rPr>
      </w:pPr>
      <w:r>
        <w:rPr>
          <w:noProof/>
        </w:rPr>
        <w:drawing>
          <wp:inline distT="0" distB="0" distL="0" distR="0" wp14:anchorId="04A5FEC8" wp14:editId="6F2BE085">
            <wp:extent cx="479107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91075" cy="657225"/>
                    </a:xfrm>
                    <a:prstGeom prst="rect">
                      <a:avLst/>
                    </a:prstGeom>
                  </pic:spPr>
                </pic:pic>
              </a:graphicData>
            </a:graphic>
          </wp:inline>
        </w:drawing>
      </w:r>
    </w:p>
    <w:p w14:paraId="02D07B76" w14:textId="77777777" w:rsidR="00835BD0" w:rsidRDefault="00835BD0">
      <w:pPr>
        <w:rPr>
          <w:lang w:val="en-US"/>
        </w:rPr>
      </w:pPr>
    </w:p>
    <w:p w14:paraId="0AE2C474" w14:textId="04887A82" w:rsidR="00E735F2" w:rsidRDefault="00E735F2">
      <w:pPr>
        <w:rPr>
          <w:lang w:val="en-US"/>
        </w:rPr>
      </w:pPr>
      <w:bookmarkStart w:id="0" w:name="_GoBack"/>
      <w:bookmarkEnd w:id="0"/>
      <w:r>
        <w:rPr>
          <w:lang w:val="en-US"/>
        </w:rPr>
        <w:t>After discussions with the provider of BBKA Members</w:t>
      </w:r>
      <w:r w:rsidR="00435C4F">
        <w:rPr>
          <w:lang w:val="en-US"/>
        </w:rPr>
        <w:t>’</w:t>
      </w:r>
      <w:r>
        <w:rPr>
          <w:lang w:val="en-US"/>
        </w:rPr>
        <w:t xml:space="preserve"> </w:t>
      </w:r>
      <w:proofErr w:type="gramStart"/>
      <w:r>
        <w:rPr>
          <w:lang w:val="en-US"/>
        </w:rPr>
        <w:t>Third Party</w:t>
      </w:r>
      <w:proofErr w:type="gramEnd"/>
      <w:r>
        <w:rPr>
          <w:lang w:val="en-US"/>
        </w:rPr>
        <w:t xml:space="preserve"> Public Liability Insurance, The BBKA gives the following </w:t>
      </w:r>
      <w:r w:rsidR="003F7162">
        <w:rPr>
          <w:lang w:val="en-US"/>
        </w:rPr>
        <w:t xml:space="preserve">guidance to Members wishing to run training courses and or taster days. </w:t>
      </w:r>
    </w:p>
    <w:p w14:paraId="5EF4C09D" w14:textId="6CD47566" w:rsidR="008B1879" w:rsidRDefault="008B1879" w:rsidP="00835BD0">
      <w:pPr>
        <w:pStyle w:val="ListParagraph"/>
        <w:numPr>
          <w:ilvl w:val="0"/>
          <w:numId w:val="1"/>
        </w:numPr>
        <w:ind w:left="360"/>
        <w:rPr>
          <w:lang w:val="en-US"/>
        </w:rPr>
      </w:pPr>
      <w:r>
        <w:rPr>
          <w:lang w:val="en-US"/>
        </w:rPr>
        <w:t>The cover provided is third party liability insurance and provides protection to members of the BBKA against claims by third part</w:t>
      </w:r>
      <w:r w:rsidR="00435C4F">
        <w:rPr>
          <w:lang w:val="en-US"/>
        </w:rPr>
        <w:t>ies,</w:t>
      </w:r>
      <w:r>
        <w:rPr>
          <w:lang w:val="en-US"/>
        </w:rPr>
        <w:t xml:space="preserve"> arising out of </w:t>
      </w:r>
      <w:r w:rsidR="00D133C4">
        <w:rPr>
          <w:lang w:val="en-US"/>
        </w:rPr>
        <w:t xml:space="preserve">normal </w:t>
      </w:r>
      <w:r w:rsidR="00A04BA1">
        <w:rPr>
          <w:lang w:val="en-US"/>
        </w:rPr>
        <w:t>beekeeping activities</w:t>
      </w:r>
    </w:p>
    <w:p w14:paraId="0445CD72" w14:textId="0DC9BD4F" w:rsidR="00A04BA1" w:rsidRPr="008B1879" w:rsidRDefault="00A04BA1" w:rsidP="00835BD0">
      <w:pPr>
        <w:pStyle w:val="ListParagraph"/>
        <w:numPr>
          <w:ilvl w:val="0"/>
          <w:numId w:val="1"/>
        </w:numPr>
        <w:ind w:left="360"/>
        <w:rPr>
          <w:lang w:val="en-US"/>
        </w:rPr>
      </w:pPr>
      <w:r>
        <w:rPr>
          <w:lang w:val="en-US"/>
        </w:rPr>
        <w:t>The term member refers to the 74 affiliated associations and the full members/partner</w:t>
      </w:r>
      <w:r w:rsidR="00531DAC">
        <w:rPr>
          <w:lang w:val="en-US"/>
        </w:rPr>
        <w:t>/Junior</w:t>
      </w:r>
      <w:r>
        <w:rPr>
          <w:lang w:val="en-US"/>
        </w:rPr>
        <w:t xml:space="preserve"> members of </w:t>
      </w:r>
      <w:r w:rsidR="00D133C4">
        <w:rPr>
          <w:lang w:val="en-US"/>
        </w:rPr>
        <w:t xml:space="preserve">the </w:t>
      </w:r>
      <w:r>
        <w:rPr>
          <w:lang w:val="en-US"/>
        </w:rPr>
        <w:t>74 for affiliates</w:t>
      </w:r>
      <w:r w:rsidR="00D133C4">
        <w:rPr>
          <w:lang w:val="en-US"/>
        </w:rPr>
        <w:t>,</w:t>
      </w:r>
      <w:r>
        <w:rPr>
          <w:lang w:val="en-US"/>
        </w:rPr>
        <w:t xml:space="preserve"> as well as the honorary and direct members of the BBKA</w:t>
      </w:r>
      <w:r w:rsidR="00531DAC">
        <w:rPr>
          <w:lang w:val="en-US"/>
        </w:rPr>
        <w:t>. The Member must be a UK resident (includes the Isle of Man and Jersey)</w:t>
      </w:r>
    </w:p>
    <w:p w14:paraId="18DE7D87" w14:textId="34F8B3BD" w:rsidR="003F7162" w:rsidRDefault="003F7162" w:rsidP="00835BD0">
      <w:pPr>
        <w:pStyle w:val="ListParagraph"/>
        <w:numPr>
          <w:ilvl w:val="0"/>
          <w:numId w:val="1"/>
        </w:numPr>
        <w:ind w:left="360"/>
        <w:rPr>
          <w:lang w:val="en-US"/>
        </w:rPr>
      </w:pPr>
      <w:r>
        <w:rPr>
          <w:lang w:val="en-US"/>
        </w:rPr>
        <w:t xml:space="preserve">Members of the public whilst not being </w:t>
      </w:r>
      <w:r w:rsidR="007448E8">
        <w:rPr>
          <w:lang w:val="en-US"/>
        </w:rPr>
        <w:t xml:space="preserve">covered by the </w:t>
      </w:r>
      <w:r>
        <w:rPr>
          <w:lang w:val="en-US"/>
        </w:rPr>
        <w:t>insur</w:t>
      </w:r>
      <w:r w:rsidR="007448E8">
        <w:rPr>
          <w:lang w:val="en-US"/>
        </w:rPr>
        <w:t>ance</w:t>
      </w:r>
      <w:r>
        <w:rPr>
          <w:lang w:val="en-US"/>
        </w:rPr>
        <w:t xml:space="preserve"> </w:t>
      </w:r>
      <w:r w:rsidR="007448E8">
        <w:rPr>
          <w:lang w:val="en-US"/>
        </w:rPr>
        <w:t xml:space="preserve">provided </w:t>
      </w:r>
      <w:r>
        <w:rPr>
          <w:lang w:val="en-US"/>
        </w:rPr>
        <w:t xml:space="preserve">by the </w:t>
      </w:r>
      <w:r w:rsidR="00407222">
        <w:rPr>
          <w:lang w:val="en-US"/>
        </w:rPr>
        <w:t>BBKA</w:t>
      </w:r>
      <w:r w:rsidR="00435C4F">
        <w:rPr>
          <w:lang w:val="en-US"/>
        </w:rPr>
        <w:t xml:space="preserve"> </w:t>
      </w:r>
      <w:r w:rsidR="00407222">
        <w:rPr>
          <w:lang w:val="en-US"/>
        </w:rPr>
        <w:t>are</w:t>
      </w:r>
      <w:r>
        <w:rPr>
          <w:lang w:val="en-US"/>
        </w:rPr>
        <w:t xml:space="preserve"> protected by the third-party public liability insurance</w:t>
      </w:r>
      <w:r w:rsidR="00A04BA1">
        <w:rPr>
          <w:lang w:val="en-US"/>
        </w:rPr>
        <w:t>.</w:t>
      </w:r>
    </w:p>
    <w:p w14:paraId="2B074812" w14:textId="4566E601" w:rsidR="003F7162" w:rsidRDefault="003F7162" w:rsidP="00835BD0">
      <w:pPr>
        <w:pStyle w:val="ListParagraph"/>
        <w:numPr>
          <w:ilvl w:val="0"/>
          <w:numId w:val="1"/>
        </w:numPr>
        <w:ind w:left="360"/>
        <w:rPr>
          <w:lang w:val="en-US"/>
        </w:rPr>
      </w:pPr>
      <w:r>
        <w:rPr>
          <w:lang w:val="en-US"/>
        </w:rPr>
        <w:t xml:space="preserve">Members of the public </w:t>
      </w:r>
      <w:r w:rsidR="00A04BA1">
        <w:rPr>
          <w:lang w:val="en-US"/>
        </w:rPr>
        <w:t xml:space="preserve">attending </w:t>
      </w:r>
      <w:r w:rsidR="00407222">
        <w:rPr>
          <w:lang w:val="en-US"/>
        </w:rPr>
        <w:t>sessions run by members are</w:t>
      </w:r>
      <w:r>
        <w:rPr>
          <w:lang w:val="en-US"/>
        </w:rPr>
        <w:t xml:space="preserve"> protected by the third-party public liability insurance</w:t>
      </w:r>
      <w:r w:rsidR="00407222">
        <w:rPr>
          <w:lang w:val="en-US"/>
        </w:rPr>
        <w:t xml:space="preserve"> even when </w:t>
      </w:r>
      <w:r w:rsidR="00407222" w:rsidRPr="00407222">
        <w:rPr>
          <w:lang w:val="en-US"/>
        </w:rPr>
        <w:t>handling</w:t>
      </w:r>
      <w:r w:rsidR="00407222">
        <w:rPr>
          <w:lang w:val="en-US"/>
        </w:rPr>
        <w:t xml:space="preserve"> a frame of bees</w:t>
      </w:r>
      <w:r>
        <w:rPr>
          <w:lang w:val="en-US"/>
        </w:rPr>
        <w:t xml:space="preserve">, provided they are under the </w:t>
      </w:r>
      <w:r w:rsidR="00000038">
        <w:rPr>
          <w:lang w:val="en-US"/>
        </w:rPr>
        <w:t>direct supervision</w:t>
      </w:r>
      <w:r w:rsidR="0088040D">
        <w:rPr>
          <w:vertAlign w:val="superscript"/>
          <w:lang w:val="en-US"/>
        </w:rPr>
        <w:t xml:space="preserve">* </w:t>
      </w:r>
      <w:r w:rsidR="00000038">
        <w:rPr>
          <w:lang w:val="en-US"/>
        </w:rPr>
        <w:t>of a memb</w:t>
      </w:r>
      <w:r w:rsidR="00407222">
        <w:rPr>
          <w:lang w:val="en-US"/>
        </w:rPr>
        <w:t>er as defined in 2)</w:t>
      </w:r>
    </w:p>
    <w:p w14:paraId="404E9ED4" w14:textId="5E9BEEFB" w:rsidR="001D7E89" w:rsidRDefault="00407222" w:rsidP="00835BD0">
      <w:pPr>
        <w:pStyle w:val="ListParagraph"/>
        <w:numPr>
          <w:ilvl w:val="0"/>
          <w:numId w:val="1"/>
        </w:numPr>
        <w:ind w:left="360"/>
        <w:rPr>
          <w:lang w:val="en-US"/>
        </w:rPr>
      </w:pPr>
      <w:r>
        <w:rPr>
          <w:lang w:val="en-US"/>
        </w:rPr>
        <w:t>Members should be clear that should there be a claim</w:t>
      </w:r>
      <w:r w:rsidR="00863A34">
        <w:rPr>
          <w:lang w:val="en-US"/>
        </w:rPr>
        <w:t>,</w:t>
      </w:r>
      <w:r>
        <w:rPr>
          <w:lang w:val="en-US"/>
        </w:rPr>
        <w:t xml:space="preserve"> it will be brought against that member</w:t>
      </w:r>
      <w:r w:rsidR="00435C4F">
        <w:rPr>
          <w:lang w:val="en-US"/>
        </w:rPr>
        <w:t>’</w:t>
      </w:r>
      <w:r w:rsidR="009601F7">
        <w:rPr>
          <w:lang w:val="en-US"/>
        </w:rPr>
        <w:t>s BBKA insurance</w:t>
      </w:r>
      <w:r>
        <w:rPr>
          <w:lang w:val="en-US"/>
        </w:rPr>
        <w:t xml:space="preserve">. If the affiliate </w:t>
      </w:r>
      <w:r w:rsidR="00D133C4">
        <w:rPr>
          <w:lang w:val="en-US"/>
        </w:rPr>
        <w:t xml:space="preserve">association </w:t>
      </w:r>
      <w:r>
        <w:rPr>
          <w:lang w:val="en-US"/>
        </w:rPr>
        <w:t xml:space="preserve">is a CIO or limited by </w:t>
      </w:r>
      <w:r w:rsidR="00D133C4">
        <w:rPr>
          <w:lang w:val="en-US"/>
        </w:rPr>
        <w:t xml:space="preserve">guarantee, then the claim </w:t>
      </w:r>
      <w:r w:rsidR="001D7E89">
        <w:rPr>
          <w:lang w:val="en-US"/>
        </w:rPr>
        <w:t>could</w:t>
      </w:r>
      <w:r w:rsidR="00D133C4">
        <w:rPr>
          <w:lang w:val="en-US"/>
        </w:rPr>
        <w:t xml:space="preserve"> be against the affiliate</w:t>
      </w:r>
      <w:r w:rsidR="00863A34">
        <w:rPr>
          <w:lang w:val="en-US"/>
        </w:rPr>
        <w:t xml:space="preserve"> association</w:t>
      </w:r>
      <w:r w:rsidR="00D133C4">
        <w:rPr>
          <w:lang w:val="en-US"/>
        </w:rPr>
        <w:t xml:space="preserve">. Otherwise, it will be brought against </w:t>
      </w:r>
      <w:r w:rsidR="00863A34">
        <w:rPr>
          <w:lang w:val="en-US"/>
        </w:rPr>
        <w:t xml:space="preserve">one or more of </w:t>
      </w:r>
      <w:r w:rsidR="00D133C4">
        <w:rPr>
          <w:lang w:val="en-US"/>
        </w:rPr>
        <w:t>the individual executive committee members</w:t>
      </w:r>
      <w:r w:rsidR="001D7E89">
        <w:rPr>
          <w:lang w:val="en-US"/>
        </w:rPr>
        <w:t xml:space="preserve">. </w:t>
      </w:r>
    </w:p>
    <w:p w14:paraId="5EA68969" w14:textId="25207D2C" w:rsidR="003F7162" w:rsidRDefault="00D133C4" w:rsidP="00835BD0">
      <w:pPr>
        <w:pStyle w:val="ListParagraph"/>
        <w:numPr>
          <w:ilvl w:val="0"/>
          <w:numId w:val="1"/>
        </w:numPr>
        <w:ind w:left="360"/>
        <w:rPr>
          <w:lang w:val="en-US"/>
        </w:rPr>
      </w:pPr>
      <w:r>
        <w:rPr>
          <w:lang w:val="en-US"/>
        </w:rPr>
        <w:t>BBKA insurance cover</w:t>
      </w:r>
      <w:r w:rsidR="001D7E89">
        <w:rPr>
          <w:lang w:val="en-US"/>
        </w:rPr>
        <w:t xml:space="preserve"> will defend the member against any claim and provides cover up to £10m</w:t>
      </w:r>
      <w:r w:rsidR="009601F7">
        <w:rPr>
          <w:lang w:val="en-US"/>
        </w:rPr>
        <w:t>.</w:t>
      </w:r>
    </w:p>
    <w:p w14:paraId="07238E26" w14:textId="07ABE86F" w:rsidR="007448E8" w:rsidRDefault="007448E8" w:rsidP="00835BD0">
      <w:pPr>
        <w:pStyle w:val="ListParagraph"/>
        <w:numPr>
          <w:ilvl w:val="0"/>
          <w:numId w:val="1"/>
        </w:numPr>
        <w:ind w:left="360"/>
        <w:rPr>
          <w:lang w:val="en-US"/>
        </w:rPr>
      </w:pPr>
      <w:r>
        <w:rPr>
          <w:lang w:val="en-US"/>
        </w:rPr>
        <w:t xml:space="preserve">For a claim to </w:t>
      </w:r>
      <w:r w:rsidR="001D7E89">
        <w:rPr>
          <w:lang w:val="en-US"/>
        </w:rPr>
        <w:t>b</w:t>
      </w:r>
      <w:r>
        <w:rPr>
          <w:lang w:val="en-US"/>
        </w:rPr>
        <w:t xml:space="preserve">e successful the plaintive would have to prove that they had been harmed and that that harm was caused as the result of negligence </w:t>
      </w:r>
    </w:p>
    <w:p w14:paraId="690099FB" w14:textId="3366FFAA" w:rsidR="00E71DA8" w:rsidRPr="00E71DA8" w:rsidRDefault="00E71DA8" w:rsidP="00835BD0">
      <w:pPr>
        <w:pStyle w:val="ListParagraph"/>
        <w:numPr>
          <w:ilvl w:val="0"/>
          <w:numId w:val="1"/>
        </w:numPr>
        <w:ind w:left="360"/>
        <w:rPr>
          <w:lang w:val="en-US"/>
        </w:rPr>
      </w:pPr>
      <w:r w:rsidRPr="00E71DA8">
        <w:rPr>
          <w:rFonts w:ascii="Calibri" w:hAnsi="Calibri" w:cs="Calibri"/>
          <w:color w:val="222222"/>
          <w:shd w:val="clear" w:color="auto" w:fill="FFFFFF"/>
        </w:rPr>
        <w:t>The BBKA recommend that if a member wishes to run a training course or taster day that they distinguish between beginner courses which include significant practical beekeeping, and Taster courses with very brief supervised beekeeping experience.  For courses</w:t>
      </w:r>
      <w:r>
        <w:rPr>
          <w:rFonts w:ascii="Calibri" w:hAnsi="Calibri" w:cs="Calibri"/>
          <w:color w:val="222222"/>
          <w:shd w:val="clear" w:color="auto" w:fill="FFFFFF"/>
        </w:rPr>
        <w:t xml:space="preserve"> involving </w:t>
      </w:r>
      <w:r w:rsidRPr="00E71DA8">
        <w:rPr>
          <w:rFonts w:ascii="Calibri" w:hAnsi="Calibri" w:cs="Calibri"/>
          <w:color w:val="222222"/>
          <w:shd w:val="clear" w:color="auto" w:fill="FFFFFF"/>
        </w:rPr>
        <w:t xml:space="preserve">significant </w:t>
      </w:r>
      <w:r>
        <w:rPr>
          <w:rFonts w:ascii="Calibri" w:hAnsi="Calibri" w:cs="Calibri"/>
          <w:color w:val="222222"/>
          <w:shd w:val="clear" w:color="auto" w:fill="FFFFFF"/>
        </w:rPr>
        <w:t xml:space="preserve">practical </w:t>
      </w:r>
      <w:r w:rsidRPr="00E71DA8">
        <w:rPr>
          <w:rFonts w:ascii="Calibri" w:hAnsi="Calibri" w:cs="Calibri"/>
          <w:color w:val="222222"/>
          <w:shd w:val="clear" w:color="auto" w:fill="FFFFFF"/>
        </w:rPr>
        <w:t>beekeeping it may be appropriate to have all participants join the BBKA beforehand,  and therefore they will be individually insured.  For Taster courses the insurance will be via the supervising member.</w:t>
      </w:r>
    </w:p>
    <w:p w14:paraId="29805249" w14:textId="7E037216" w:rsidR="009601F7" w:rsidRDefault="009601F7" w:rsidP="00835BD0">
      <w:pPr>
        <w:pStyle w:val="ListParagraph"/>
        <w:numPr>
          <w:ilvl w:val="0"/>
          <w:numId w:val="1"/>
        </w:numPr>
        <w:ind w:left="360"/>
        <w:rPr>
          <w:lang w:val="en-US"/>
        </w:rPr>
      </w:pPr>
      <w:r>
        <w:rPr>
          <w:lang w:val="en-US"/>
        </w:rPr>
        <w:t xml:space="preserve">The BBKA recommend that if a member wishes to run a training course or taster day that they </w:t>
      </w:r>
    </w:p>
    <w:p w14:paraId="653CC2C8" w14:textId="7551C668" w:rsidR="009601F7" w:rsidRDefault="009601F7" w:rsidP="00835BD0">
      <w:pPr>
        <w:pStyle w:val="ListParagraph"/>
        <w:numPr>
          <w:ilvl w:val="1"/>
          <w:numId w:val="1"/>
        </w:numPr>
        <w:ind w:left="1080"/>
        <w:rPr>
          <w:lang w:val="en-US"/>
        </w:rPr>
      </w:pPr>
      <w:r>
        <w:rPr>
          <w:lang w:val="en-US"/>
        </w:rPr>
        <w:t xml:space="preserve">Carry out and document a full risk </w:t>
      </w:r>
      <w:r w:rsidR="0088040D">
        <w:rPr>
          <w:lang w:val="en-US"/>
        </w:rPr>
        <w:t>assessment</w:t>
      </w:r>
      <w:r w:rsidR="0088040D">
        <w:rPr>
          <w:vertAlign w:val="superscript"/>
          <w:lang w:val="en-US"/>
        </w:rPr>
        <w:t>**</w:t>
      </w:r>
    </w:p>
    <w:p w14:paraId="7C0117E5" w14:textId="2E826327" w:rsidR="009601F7" w:rsidRDefault="009601F7" w:rsidP="00835BD0">
      <w:pPr>
        <w:pStyle w:val="ListParagraph"/>
        <w:numPr>
          <w:ilvl w:val="1"/>
          <w:numId w:val="1"/>
        </w:numPr>
        <w:ind w:left="1080"/>
        <w:rPr>
          <w:lang w:val="en-US"/>
        </w:rPr>
      </w:pPr>
      <w:r>
        <w:rPr>
          <w:lang w:val="en-US"/>
        </w:rPr>
        <w:t xml:space="preserve">Advise </w:t>
      </w:r>
      <w:r w:rsidR="00EF5BC6">
        <w:rPr>
          <w:lang w:val="en-US"/>
        </w:rPr>
        <w:t>people attending the course of the risk</w:t>
      </w:r>
      <w:r w:rsidR="003125B6">
        <w:rPr>
          <w:lang w:val="en-US"/>
        </w:rPr>
        <w:t>s</w:t>
      </w:r>
      <w:r w:rsidR="007448E8">
        <w:rPr>
          <w:lang w:val="en-US"/>
        </w:rPr>
        <w:t xml:space="preserve"> and be able to prove that that advice had been given</w:t>
      </w:r>
    </w:p>
    <w:p w14:paraId="3D51657B" w14:textId="1092324A" w:rsidR="00D475FD" w:rsidRDefault="00D475FD" w:rsidP="00835BD0">
      <w:pPr>
        <w:pStyle w:val="ListParagraph"/>
        <w:numPr>
          <w:ilvl w:val="1"/>
          <w:numId w:val="1"/>
        </w:numPr>
        <w:ind w:left="1080"/>
        <w:rPr>
          <w:lang w:val="en-US"/>
        </w:rPr>
      </w:pPr>
      <w:r>
        <w:rPr>
          <w:lang w:val="en-US"/>
        </w:rPr>
        <w:t xml:space="preserve">Be able to differentiate between a </w:t>
      </w:r>
      <w:r w:rsidR="00601DC3">
        <w:rPr>
          <w:lang w:val="en-US"/>
        </w:rPr>
        <w:t>reaction</w:t>
      </w:r>
      <w:r>
        <w:rPr>
          <w:lang w:val="en-US"/>
        </w:rPr>
        <w:t xml:space="preserve"> to a sting</w:t>
      </w:r>
      <w:r w:rsidR="00601DC3">
        <w:rPr>
          <w:lang w:val="en-US"/>
        </w:rPr>
        <w:t>,</w:t>
      </w:r>
      <w:r>
        <w:rPr>
          <w:lang w:val="en-US"/>
        </w:rPr>
        <w:t xml:space="preserve"> a severe reaction and an </w:t>
      </w:r>
      <w:r w:rsidR="00601DC3">
        <w:rPr>
          <w:lang w:val="en-US"/>
        </w:rPr>
        <w:t>anaphylactic</w:t>
      </w:r>
      <w:r>
        <w:rPr>
          <w:lang w:val="en-US"/>
        </w:rPr>
        <w:t xml:space="preserve"> reaction</w:t>
      </w:r>
    </w:p>
    <w:p w14:paraId="20F623FB" w14:textId="06C27E21" w:rsidR="003125B6" w:rsidRDefault="00EE0BA5" w:rsidP="00835BD0">
      <w:pPr>
        <w:pStyle w:val="ListParagraph"/>
        <w:numPr>
          <w:ilvl w:val="1"/>
          <w:numId w:val="1"/>
        </w:numPr>
        <w:ind w:left="1080"/>
        <w:rPr>
          <w:lang w:val="en-US"/>
        </w:rPr>
      </w:pPr>
      <w:r>
        <w:rPr>
          <w:lang w:val="en-US"/>
        </w:rPr>
        <w:t>Have a plan for contacting the emergency services and how the</w:t>
      </w:r>
      <w:r w:rsidR="00863A34">
        <w:rPr>
          <w:lang w:val="en-US"/>
        </w:rPr>
        <w:t xml:space="preserve"> emergency services</w:t>
      </w:r>
      <w:r>
        <w:rPr>
          <w:lang w:val="en-US"/>
        </w:rPr>
        <w:t xml:space="preserve"> will find the site</w:t>
      </w:r>
      <w:r w:rsidR="00863A34">
        <w:rPr>
          <w:lang w:val="en-US"/>
        </w:rPr>
        <w:t>,</w:t>
      </w:r>
      <w:r>
        <w:rPr>
          <w:lang w:val="en-US"/>
        </w:rPr>
        <w:t xml:space="preserve"> as well as ease of access</w:t>
      </w:r>
    </w:p>
    <w:p w14:paraId="743C4FB5" w14:textId="434A4BDB" w:rsidR="00B8168F" w:rsidRPr="0088040D" w:rsidRDefault="00B8168F" w:rsidP="00835BD0">
      <w:pPr>
        <w:pStyle w:val="ListParagraph"/>
        <w:numPr>
          <w:ilvl w:val="0"/>
          <w:numId w:val="1"/>
        </w:numPr>
        <w:ind w:left="360"/>
        <w:rPr>
          <w:lang w:val="en-US"/>
        </w:rPr>
      </w:pPr>
      <w:r>
        <w:rPr>
          <w:lang w:val="en-US"/>
        </w:rPr>
        <w:t>Th</w:t>
      </w:r>
      <w:r w:rsidR="00601DC3">
        <w:rPr>
          <w:lang w:val="en-US"/>
        </w:rPr>
        <w:t>e</w:t>
      </w:r>
      <w:r>
        <w:rPr>
          <w:lang w:val="en-US"/>
        </w:rPr>
        <w:t xml:space="preserve"> BBKA also recommends that if the affiliate association is not a CIO or </w:t>
      </w:r>
      <w:r w:rsidR="00601DC3">
        <w:rPr>
          <w:lang w:val="en-US"/>
        </w:rPr>
        <w:t>Limited</w:t>
      </w:r>
      <w:r>
        <w:rPr>
          <w:lang w:val="en-US"/>
        </w:rPr>
        <w:t xml:space="preserve"> by </w:t>
      </w:r>
      <w:r w:rsidR="00601DC3">
        <w:rPr>
          <w:lang w:val="en-US"/>
        </w:rPr>
        <w:t>Guarantee</w:t>
      </w:r>
      <w:r>
        <w:rPr>
          <w:lang w:val="en-US"/>
        </w:rPr>
        <w:t xml:space="preserve"> it gives serious consideration to becoming so</w:t>
      </w:r>
      <w:r w:rsidR="0088040D">
        <w:rPr>
          <w:vertAlign w:val="superscript"/>
          <w:lang w:val="en-US"/>
        </w:rPr>
        <w:t>***</w:t>
      </w:r>
    </w:p>
    <w:p w14:paraId="4499E1AF" w14:textId="6038D986" w:rsidR="0088040D" w:rsidRDefault="0088040D" w:rsidP="00835BD0">
      <w:pPr>
        <w:rPr>
          <w:lang w:val="en-US"/>
        </w:rPr>
      </w:pPr>
    </w:p>
    <w:p w14:paraId="7FFDC936" w14:textId="27047039" w:rsidR="0088040D" w:rsidRDefault="008E34DB" w:rsidP="00835BD0">
      <w:pPr>
        <w:pStyle w:val="ListParagraph"/>
        <w:ind w:left="360"/>
        <w:rPr>
          <w:lang w:val="en-US"/>
        </w:rPr>
      </w:pPr>
      <w:r>
        <w:rPr>
          <w:lang w:val="en-US"/>
        </w:rPr>
        <w:t>* Direct supervision means that there is a member present when the attendees are handling bees</w:t>
      </w:r>
    </w:p>
    <w:p w14:paraId="30E59F08" w14:textId="705205DC" w:rsidR="008E34DB" w:rsidRDefault="008E34DB" w:rsidP="00835BD0">
      <w:pPr>
        <w:pStyle w:val="ListParagraph"/>
        <w:ind w:left="360"/>
        <w:rPr>
          <w:lang w:val="en-US"/>
        </w:rPr>
      </w:pPr>
      <w:r>
        <w:rPr>
          <w:lang w:val="en-US"/>
        </w:rPr>
        <w:t>** See BBKA website for risk assessment template</w:t>
      </w:r>
    </w:p>
    <w:p w14:paraId="15B7A9E2" w14:textId="5AD3DD27" w:rsidR="008E34DB" w:rsidRDefault="008E34DB" w:rsidP="00835BD0">
      <w:pPr>
        <w:pStyle w:val="ListParagraph"/>
        <w:ind w:left="360"/>
        <w:rPr>
          <w:lang w:val="en-US"/>
        </w:rPr>
      </w:pPr>
      <w:r>
        <w:rPr>
          <w:lang w:val="en-US"/>
        </w:rPr>
        <w:t>*** See Charity Commission Web Site</w:t>
      </w:r>
    </w:p>
    <w:p w14:paraId="0CD8111D" w14:textId="5815473F" w:rsidR="00CB1634" w:rsidRDefault="00CB1634" w:rsidP="008E34DB">
      <w:pPr>
        <w:pStyle w:val="ListParagraph"/>
        <w:rPr>
          <w:lang w:val="en-US"/>
        </w:rPr>
      </w:pPr>
    </w:p>
    <w:p w14:paraId="435B2131" w14:textId="77777777" w:rsidR="00CB1634" w:rsidRPr="0088040D" w:rsidRDefault="00CB1634" w:rsidP="008E34DB">
      <w:pPr>
        <w:pStyle w:val="ListParagraph"/>
        <w:rPr>
          <w:lang w:val="en-US"/>
        </w:rPr>
      </w:pPr>
    </w:p>
    <w:sectPr w:rsidR="00CB1634" w:rsidRPr="0088040D" w:rsidSect="00CB1634">
      <w:footerReference w:type="default" r:id="rId8"/>
      <w:pgSz w:w="11906" w:h="16838"/>
      <w:pgMar w:top="1077"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F8446" w14:textId="77777777" w:rsidR="00CB1634" w:rsidRDefault="00CB1634" w:rsidP="00CB1634">
      <w:pPr>
        <w:spacing w:after="0" w:line="240" w:lineRule="auto"/>
      </w:pPr>
      <w:r>
        <w:separator/>
      </w:r>
    </w:p>
  </w:endnote>
  <w:endnote w:type="continuationSeparator" w:id="0">
    <w:p w14:paraId="2F3F4B6D" w14:textId="77777777" w:rsidR="00CB1634" w:rsidRDefault="00CB1634" w:rsidP="00CB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07C0" w14:textId="25D03137" w:rsidR="00CB1634" w:rsidRDefault="00CB1634">
    <w:pPr>
      <w:pStyle w:val="Footer"/>
    </w:pPr>
    <w:r>
      <w:t>H:\Insurance\2021-2022\Guidance April 2022</w:t>
    </w:r>
  </w:p>
  <w:p w14:paraId="26B5BEF8" w14:textId="77777777" w:rsidR="00CB1634" w:rsidRDefault="00CB1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240D" w14:textId="77777777" w:rsidR="00CB1634" w:rsidRDefault="00CB1634" w:rsidP="00CB1634">
      <w:pPr>
        <w:spacing w:after="0" w:line="240" w:lineRule="auto"/>
      </w:pPr>
      <w:r>
        <w:separator/>
      </w:r>
    </w:p>
  </w:footnote>
  <w:footnote w:type="continuationSeparator" w:id="0">
    <w:p w14:paraId="2BC70FDA" w14:textId="77777777" w:rsidR="00CB1634" w:rsidRDefault="00CB1634" w:rsidP="00CB1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07B"/>
    <w:multiLevelType w:val="hybridMultilevel"/>
    <w:tmpl w:val="8D207CD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76539"/>
    <w:multiLevelType w:val="hybridMultilevel"/>
    <w:tmpl w:val="0C30E780"/>
    <w:lvl w:ilvl="0" w:tplc="A5C285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D269F"/>
    <w:multiLevelType w:val="hybridMultilevel"/>
    <w:tmpl w:val="85662F4C"/>
    <w:lvl w:ilvl="0" w:tplc="051657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F2"/>
    <w:rsid w:val="00000038"/>
    <w:rsid w:val="001D7E89"/>
    <w:rsid w:val="003125B6"/>
    <w:rsid w:val="003F7162"/>
    <w:rsid w:val="00407222"/>
    <w:rsid w:val="00435C4F"/>
    <w:rsid w:val="004D690B"/>
    <w:rsid w:val="00531DAC"/>
    <w:rsid w:val="00601DC3"/>
    <w:rsid w:val="007448E8"/>
    <w:rsid w:val="00835BD0"/>
    <w:rsid w:val="00863A34"/>
    <w:rsid w:val="0088040D"/>
    <w:rsid w:val="008B1879"/>
    <w:rsid w:val="008E34DB"/>
    <w:rsid w:val="009601F7"/>
    <w:rsid w:val="00A04BA1"/>
    <w:rsid w:val="00B62618"/>
    <w:rsid w:val="00B8168F"/>
    <w:rsid w:val="00CB1634"/>
    <w:rsid w:val="00D133C4"/>
    <w:rsid w:val="00D475FD"/>
    <w:rsid w:val="00E71DA8"/>
    <w:rsid w:val="00E735F2"/>
    <w:rsid w:val="00EE0BA5"/>
    <w:rsid w:val="00EF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D567"/>
  <w15:chartTrackingRefBased/>
  <w15:docId w15:val="{031D4447-50AE-47D1-99D5-EE7719E8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62"/>
    <w:pPr>
      <w:ind w:left="720"/>
      <w:contextualSpacing/>
    </w:pPr>
  </w:style>
  <w:style w:type="paragraph" w:styleId="Header">
    <w:name w:val="header"/>
    <w:basedOn w:val="Normal"/>
    <w:link w:val="HeaderChar"/>
    <w:uiPriority w:val="99"/>
    <w:unhideWhenUsed/>
    <w:rsid w:val="00CB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634"/>
  </w:style>
  <w:style w:type="paragraph" w:styleId="Footer">
    <w:name w:val="footer"/>
    <w:basedOn w:val="Normal"/>
    <w:link w:val="FooterChar"/>
    <w:uiPriority w:val="99"/>
    <w:unhideWhenUsed/>
    <w:rsid w:val="00CB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Barnes</dc:creator>
  <cp:keywords/>
  <dc:description/>
  <cp:lastModifiedBy>Leigh Sidaway</cp:lastModifiedBy>
  <cp:revision>3</cp:revision>
  <dcterms:created xsi:type="dcterms:W3CDTF">2022-04-04T11:04:00Z</dcterms:created>
  <dcterms:modified xsi:type="dcterms:W3CDTF">2022-04-04T11:04:00Z</dcterms:modified>
</cp:coreProperties>
</file>